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0A1242">
        <w:rPr>
          <w:rFonts w:ascii="Arial" w:hAnsi="Arial" w:cs="Arial"/>
          <w:b/>
          <w:bCs/>
          <w:color w:val="FF0000"/>
          <w:sz w:val="28"/>
          <w:szCs w:val="28"/>
        </w:rPr>
        <w:t>Základní pojmy – převzato z norem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přejímka (</w:t>
      </w:r>
      <w:proofErr w:type="spellStart"/>
      <w:r w:rsidRPr="000A1242">
        <w:rPr>
          <w:rFonts w:ascii="Arial" w:hAnsi="Arial" w:cs="Arial"/>
          <w:b/>
          <w:bCs/>
        </w:rPr>
        <w:t>acceptance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</w:rPr>
        <w:t>převzetí systému EPS, který splňuje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adavky schválené projektové dokumentace odběratelem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doplňující zařízení (</w:t>
      </w:r>
      <w:proofErr w:type="spellStart"/>
      <w:r w:rsidRPr="000A1242">
        <w:rPr>
          <w:rFonts w:ascii="Arial" w:hAnsi="Arial" w:cs="Arial"/>
          <w:b/>
          <w:bCs/>
        </w:rPr>
        <w:t>ancillary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equipment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ovládaná zařízení (</w:t>
      </w:r>
      <w:proofErr w:type="spellStart"/>
      <w:r w:rsidRPr="000A1242">
        <w:rPr>
          <w:rFonts w:ascii="Arial" w:hAnsi="Arial" w:cs="Arial"/>
          <w:b/>
          <w:bCs/>
        </w:rPr>
        <w:t>manage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equipment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</w:rPr>
        <w:t>zařízení doplňující a rozšiřující funkci systému EPS (mů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e aktivovat elektrickou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 signalizaci nebo jí mů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e být aktivováno). Jedná se zejména o zařízení dálkového přenosu (ZDP), obslu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né pole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 ochrany (OPPO), klíčový tresor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 ochrany (KTPO) a zařízení či komponenty připojené na výstupní část ústředny EPS, která zajišťuje jejich ovládání (aktivaci) v případě signalizace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áru; např.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 klapky,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 dveře,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 výtahy, stabilní hasicí zařízeni apod.., které mohou tvořit systém protipo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ární ochrany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schválení (</w:t>
      </w:r>
      <w:proofErr w:type="spellStart"/>
      <w:r w:rsidRPr="000A1242">
        <w:rPr>
          <w:rFonts w:ascii="Arial" w:hAnsi="Arial" w:cs="Arial"/>
          <w:b/>
          <w:bCs/>
        </w:rPr>
        <w:t>approval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</w:rPr>
        <w:t>souhlas oprávněné instituce</w:t>
      </w:r>
      <w:r w:rsidRPr="00091B81">
        <w:rPr>
          <w:rFonts w:ascii="Arial" w:hAnsi="Arial" w:cs="Arial"/>
          <w:b/>
        </w:rPr>
        <w:t xml:space="preserve">, </w:t>
      </w:r>
      <w:r w:rsidR="00091B81" w:rsidRP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e nainstalovaný systém splňuje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adavky právních předpisů a normativních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adavků (závazné stanovisko, rozhodnutí, kolaudační souhlas, atd.)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schvalovací osoba (</w:t>
      </w:r>
      <w:proofErr w:type="spellStart"/>
      <w:r w:rsidRPr="000A1242">
        <w:rPr>
          <w:rFonts w:ascii="Arial" w:hAnsi="Arial" w:cs="Arial"/>
          <w:b/>
          <w:bCs/>
        </w:rPr>
        <w:t>approval</w:t>
      </w:r>
      <w:proofErr w:type="spellEnd"/>
      <w:r w:rsidRPr="000A1242">
        <w:rPr>
          <w:rFonts w:ascii="Arial" w:hAnsi="Arial" w:cs="Arial"/>
          <w:b/>
          <w:bCs/>
        </w:rPr>
        <w:t xml:space="preserve"> body)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právnická osoba, která je legislativou nebo oprávněnou institucí autorizována či akreditována jako odborně způsobilá k posouzení shody nainstalovaného systému </w:t>
      </w:r>
    </w:p>
    <w:p w:rsidR="000A1242" w:rsidRPr="000A1242" w:rsidRDefault="000A1242" w:rsidP="000A1242">
      <w:pPr>
        <w:pStyle w:val="Default"/>
        <w:spacing w:line="276" w:lineRule="auto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oprávněná instituce (</w:t>
      </w:r>
      <w:proofErr w:type="spellStart"/>
      <w:r w:rsidRPr="000A1242">
        <w:rPr>
          <w:rFonts w:ascii="Arial" w:hAnsi="Arial" w:cs="Arial"/>
          <w:b/>
          <w:bCs/>
        </w:rPr>
        <w:t>authority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having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jurisdiction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FC07AC" w:rsidRDefault="000A1242" w:rsidP="000A1242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A1242">
        <w:rPr>
          <w:rFonts w:ascii="Arial" w:hAnsi="Arial" w:cs="Arial"/>
          <w:sz w:val="24"/>
          <w:szCs w:val="24"/>
        </w:rPr>
        <w:t>instituce</w:t>
      </w:r>
      <w:proofErr w:type="spellEnd"/>
      <w:proofErr w:type="gramEnd"/>
      <w:r w:rsidRPr="000A1242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A1242">
        <w:rPr>
          <w:rFonts w:ascii="Arial" w:hAnsi="Arial" w:cs="Arial"/>
          <w:sz w:val="24"/>
          <w:szCs w:val="24"/>
        </w:rPr>
        <w:t>právní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subjektivitou</w:t>
      </w:r>
      <w:proofErr w:type="spellEnd"/>
      <w:r w:rsidRPr="000A1242">
        <w:rPr>
          <w:rFonts w:ascii="Arial" w:hAnsi="Arial" w:cs="Arial"/>
          <w:sz w:val="24"/>
          <w:szCs w:val="24"/>
        </w:rPr>
        <w:t>, (</w:t>
      </w:r>
      <w:proofErr w:type="spellStart"/>
      <w:r w:rsidRPr="000A1242">
        <w:rPr>
          <w:rFonts w:ascii="Arial" w:hAnsi="Arial" w:cs="Arial"/>
          <w:sz w:val="24"/>
          <w:szCs w:val="24"/>
        </w:rPr>
        <w:t>např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A1242">
        <w:rPr>
          <w:rFonts w:ascii="Arial" w:hAnsi="Arial" w:cs="Arial"/>
          <w:sz w:val="24"/>
          <w:szCs w:val="24"/>
        </w:rPr>
        <w:t>orgán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veřejné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správy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1242">
        <w:rPr>
          <w:rFonts w:ascii="Arial" w:hAnsi="Arial" w:cs="Arial"/>
          <w:sz w:val="24"/>
          <w:szCs w:val="24"/>
        </w:rPr>
        <w:t>stavební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úřad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1242">
        <w:rPr>
          <w:rFonts w:ascii="Arial" w:hAnsi="Arial" w:cs="Arial"/>
          <w:sz w:val="24"/>
          <w:szCs w:val="24"/>
        </w:rPr>
        <w:t>orgán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státního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poţárního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dozoru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1242">
        <w:rPr>
          <w:rFonts w:ascii="Arial" w:hAnsi="Arial" w:cs="Arial"/>
          <w:sz w:val="24"/>
          <w:szCs w:val="24"/>
        </w:rPr>
        <w:t>statutární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zástupce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atd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.), </w:t>
      </w:r>
      <w:proofErr w:type="spellStart"/>
      <w:r w:rsidRPr="000A1242">
        <w:rPr>
          <w:rFonts w:ascii="Arial" w:hAnsi="Arial" w:cs="Arial"/>
          <w:sz w:val="24"/>
          <w:szCs w:val="24"/>
        </w:rPr>
        <w:t>která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0A1242">
        <w:rPr>
          <w:rFonts w:ascii="Arial" w:hAnsi="Arial" w:cs="Arial"/>
          <w:sz w:val="24"/>
          <w:szCs w:val="24"/>
        </w:rPr>
        <w:t>oprávněna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hájit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veřejné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zájmy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A1242">
        <w:rPr>
          <w:rFonts w:ascii="Arial" w:hAnsi="Arial" w:cs="Arial"/>
          <w:sz w:val="24"/>
          <w:szCs w:val="24"/>
        </w:rPr>
        <w:t>jejíţ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působnost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0A1242">
        <w:rPr>
          <w:rFonts w:ascii="Arial" w:hAnsi="Arial" w:cs="Arial"/>
          <w:sz w:val="24"/>
          <w:szCs w:val="24"/>
        </w:rPr>
        <w:t>vymezena</w:t>
      </w:r>
      <w:proofErr w:type="spellEnd"/>
      <w:r w:rsidRPr="000A12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sz w:val="24"/>
          <w:szCs w:val="24"/>
        </w:rPr>
        <w:t>zákonem</w:t>
      </w:r>
      <w:proofErr w:type="spellEnd"/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uvedení do provozu (</w:t>
      </w:r>
      <w:proofErr w:type="spellStart"/>
      <w:r w:rsidRPr="000A1242">
        <w:rPr>
          <w:rFonts w:ascii="Arial" w:hAnsi="Arial" w:cs="Arial"/>
          <w:b/>
          <w:bCs/>
        </w:rPr>
        <w:t>commissioning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proces, při kterém se ověří, 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e nainstalovaný systém splňuje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adavky stanovené v ověřené projektové dokumentaci, zejména v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árně bezpečnostním řešení. Součástí tohoto procesu je funkční zkouška) systému EPS a koordinační funkční zkouška připojeného systému protipo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 ochrany. Koordinační funkční zkoušku řídí zkušební technik systému EPS za přítomnosti zkušebních techniků všech připojených ovládaných a doplňujících zařízení. Koordinační funkční zkouška podléhá autorskému dozoru projektanta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árně bezpečnostního řešení stavby.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zkušební technik (</w:t>
      </w:r>
      <w:proofErr w:type="spellStart"/>
      <w:r w:rsidRPr="000A1242">
        <w:rPr>
          <w:rFonts w:ascii="Arial" w:hAnsi="Arial" w:cs="Arial"/>
          <w:b/>
          <w:bCs/>
        </w:rPr>
        <w:t>commissioning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engineer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kvalifikovaná osoba pověřená montá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ní organizací anebo dodavatelem systému EPS, která provádí uvedení systému do provozu včetně funkčních a koordinačních funkčních zkoušek systému.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kvalifikovaná osoba (</w:t>
      </w:r>
      <w:proofErr w:type="spellStart"/>
      <w:r w:rsidRPr="000A1242">
        <w:rPr>
          <w:rFonts w:ascii="Arial" w:hAnsi="Arial" w:cs="Arial"/>
          <w:b/>
          <w:bCs/>
        </w:rPr>
        <w:t>competent</w:t>
      </w:r>
      <w:proofErr w:type="spellEnd"/>
      <w:r w:rsidRPr="000A1242">
        <w:rPr>
          <w:rFonts w:ascii="Arial" w:hAnsi="Arial" w:cs="Arial"/>
          <w:b/>
          <w:bCs/>
        </w:rPr>
        <w:t xml:space="preserve"> person) </w:t>
      </w:r>
    </w:p>
    <w:p w:rsid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fyzická osoba, mající příslušné kvalifikační a odborné předpoklady k provádění kontrol, servisu, oprav či údr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by systému EPS, za jejich kvalitu odpovídá (například technik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ární ochrany, servisní technik, revizní technik, atd.) </w:t>
      </w:r>
    </w:p>
    <w:p w:rsid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lastRenderedPageBreak/>
        <w:t>projektant (</w:t>
      </w:r>
      <w:proofErr w:type="spellStart"/>
      <w:r w:rsidRPr="000A1242">
        <w:rPr>
          <w:rFonts w:ascii="Arial" w:hAnsi="Arial" w:cs="Arial"/>
          <w:b/>
          <w:bCs/>
        </w:rPr>
        <w:t>designer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fyzická osoba oprávněná podle zvláštního právního předpisu) k projektové činnosti ve výstavbě, která odpovídá za správnost, celistvost a úplnost jím zpracovaného návrhu a projektové dokumentace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požár (</w:t>
      </w:r>
      <w:proofErr w:type="spellStart"/>
      <w:r w:rsidRPr="000A1242">
        <w:rPr>
          <w:rFonts w:ascii="Arial" w:hAnsi="Arial" w:cs="Arial"/>
          <w:b/>
          <w:bCs/>
        </w:rPr>
        <w:t>fire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ka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dé ne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ádoucí hoření, při kterém došlo k usmrcení nebo zranění osob nebo zvířat, ke škodám na materiálních hodnotách nebo 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ivotním prostředí a ne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ádoucí hoření, při kterém byly osoby, zvířata, materiální hodnoty nebo 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ivotní prostředí bezprostředně ohro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eny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požární poplach (</w:t>
      </w:r>
      <w:proofErr w:type="spellStart"/>
      <w:r w:rsidRPr="000A1242">
        <w:rPr>
          <w:rFonts w:ascii="Arial" w:hAnsi="Arial" w:cs="Arial"/>
          <w:b/>
          <w:bCs/>
        </w:rPr>
        <w:t>fire</w:t>
      </w:r>
      <w:proofErr w:type="spellEnd"/>
      <w:r w:rsidRPr="000A1242">
        <w:rPr>
          <w:rFonts w:ascii="Arial" w:hAnsi="Arial" w:cs="Arial"/>
          <w:b/>
          <w:bCs/>
        </w:rPr>
        <w:t xml:space="preserve"> alarm)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optická, akustická nebo dotyková indikace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áru.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úsekový (zónový) poplach (</w:t>
      </w:r>
      <w:proofErr w:type="spellStart"/>
      <w:r w:rsidRPr="000A1242">
        <w:rPr>
          <w:rFonts w:ascii="Arial" w:hAnsi="Arial" w:cs="Arial"/>
          <w:b/>
          <w:bCs/>
        </w:rPr>
        <w:t>sector</w:t>
      </w:r>
      <w:proofErr w:type="spellEnd"/>
      <w:r w:rsidRPr="000A1242">
        <w:rPr>
          <w:rFonts w:ascii="Arial" w:hAnsi="Arial" w:cs="Arial"/>
          <w:b/>
          <w:bCs/>
        </w:rPr>
        <w:t xml:space="preserve"> alarm) </w:t>
      </w:r>
    </w:p>
    <w:p w:rsidR="000A1242" w:rsidRPr="000A1242" w:rsidRDefault="000A1242" w:rsidP="000A124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0A1242">
        <w:rPr>
          <w:rFonts w:ascii="Arial" w:hAnsi="Arial" w:cs="Arial"/>
          <w:b/>
          <w:bCs/>
          <w:sz w:val="24"/>
          <w:szCs w:val="24"/>
        </w:rPr>
        <w:t>všeobecný</w:t>
      </w:r>
      <w:proofErr w:type="spellEnd"/>
      <w:proofErr w:type="gramEnd"/>
      <w:r w:rsidRPr="000A124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A1242">
        <w:rPr>
          <w:rFonts w:ascii="Arial" w:hAnsi="Arial" w:cs="Arial"/>
          <w:b/>
          <w:bCs/>
          <w:sz w:val="24"/>
          <w:szCs w:val="24"/>
        </w:rPr>
        <w:t>poplach</w:t>
      </w:r>
      <w:proofErr w:type="spellEnd"/>
      <w:r w:rsidRPr="000A1242">
        <w:rPr>
          <w:rFonts w:ascii="Arial" w:hAnsi="Arial" w:cs="Arial"/>
          <w:b/>
          <w:bCs/>
          <w:sz w:val="24"/>
          <w:szCs w:val="24"/>
        </w:rPr>
        <w:t xml:space="preserve"> (general alarm)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optická, akustická nebo kombinovaná akusticko-optická signalizace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árního poplachu v objektu nebo v jeho vymezené části, která vyhlásí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 poplach v celém objektu nebo jeho ohro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ené části a slou</w:t>
      </w:r>
      <w:r w:rsidR="00091B81">
        <w:rPr>
          <w:rFonts w:ascii="Arial" w:hAnsi="Arial" w:cs="Arial"/>
        </w:rPr>
        <w:t>ží</w:t>
      </w:r>
      <w:r w:rsidRPr="000A1242">
        <w:rPr>
          <w:rFonts w:ascii="Arial" w:hAnsi="Arial" w:cs="Arial"/>
        </w:rPr>
        <w:t xml:space="preserve"> jako návěst pro zahájení evakuace, provedení nutných technických opatření na provozních zařízeních podle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árních poplachových směrnic a vyhlášení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árního poplachu jednotce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ární ochrany.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požární úsek (</w:t>
      </w:r>
      <w:proofErr w:type="spellStart"/>
      <w:r w:rsidRPr="000A1242">
        <w:rPr>
          <w:rFonts w:ascii="Arial" w:hAnsi="Arial" w:cs="Arial"/>
          <w:b/>
          <w:bCs/>
        </w:rPr>
        <w:t>fire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compartment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prostor stavebního objektu, ohraničený od ostatních částí tohoto objektu, popř. od sousedních objektů,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árně dělicími konstrukcemi nebo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árně bezpečnostním zařízením; je základní posuzovanou jednotkou z hlediska po</w:t>
      </w:r>
      <w:r w:rsidR="00091B81">
        <w:rPr>
          <w:rFonts w:ascii="Arial" w:hAnsi="Arial" w:cs="Arial"/>
        </w:rPr>
        <w:t>žá</w:t>
      </w:r>
      <w:r w:rsidRPr="000A1242">
        <w:rPr>
          <w:rFonts w:ascii="Arial" w:hAnsi="Arial" w:cs="Arial"/>
        </w:rPr>
        <w:t xml:space="preserve">rní bezpečnosti stavebních objektů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 xml:space="preserve">zařízení dálkového přenosu (ZDP) – (RRE- </w:t>
      </w:r>
      <w:proofErr w:type="spellStart"/>
      <w:r w:rsidRPr="000A1242">
        <w:rPr>
          <w:rFonts w:ascii="Arial" w:hAnsi="Arial" w:cs="Arial"/>
          <w:b/>
          <w:bCs/>
        </w:rPr>
        <w:t>remote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routing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equipment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komponenty, které zajišťují samočinné předání informace o po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áru či poruše na předem určené vzdálené místo (např. operační informační středisko HZS kraje, ohlašovnu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árů, jednotku po</w:t>
      </w:r>
      <w:r w:rsidR="00091B81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ární ochrany podniku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 xml:space="preserve">pult centralizované ochrany (PCO) - (ARC - alarm </w:t>
      </w:r>
      <w:proofErr w:type="spellStart"/>
      <w:r w:rsidRPr="000A1242">
        <w:rPr>
          <w:rFonts w:ascii="Arial" w:hAnsi="Arial" w:cs="Arial"/>
          <w:b/>
          <w:bCs/>
        </w:rPr>
        <w:t>receiving</w:t>
      </w:r>
      <w:proofErr w:type="spellEnd"/>
      <w:r w:rsidRPr="000A1242">
        <w:rPr>
          <w:rFonts w:ascii="Arial" w:hAnsi="Arial" w:cs="Arial"/>
          <w:b/>
          <w:bCs/>
        </w:rPr>
        <w:t xml:space="preserve"> centre)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Trvale obsluhované přijímací a vyhodnocovací poplachové zařízení umístěné na místní či vzdálené ohlašovně po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árů, do kterého jsou předávány informace týkající se stavu jednoho nebo více zařízení nebo systémů EPS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obslužné pole požární ochrany (OPPO) – (</w:t>
      </w:r>
      <w:proofErr w:type="spellStart"/>
      <w:r w:rsidRPr="000A1242">
        <w:rPr>
          <w:rFonts w:ascii="Arial" w:hAnsi="Arial" w:cs="Arial"/>
          <w:b/>
          <w:bCs/>
        </w:rPr>
        <w:t>control</w:t>
      </w:r>
      <w:proofErr w:type="spellEnd"/>
      <w:r w:rsidRPr="000A1242">
        <w:rPr>
          <w:rFonts w:ascii="Arial" w:hAnsi="Arial" w:cs="Arial"/>
          <w:b/>
          <w:bCs/>
        </w:rPr>
        <w:t xml:space="preserve"> panel </w:t>
      </w:r>
      <w:proofErr w:type="spellStart"/>
      <w:r w:rsidRPr="000A1242">
        <w:rPr>
          <w:rFonts w:ascii="Arial" w:hAnsi="Arial" w:cs="Arial"/>
          <w:b/>
          <w:bCs/>
        </w:rPr>
        <w:t>for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fire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detection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and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fire</w:t>
      </w:r>
      <w:proofErr w:type="spellEnd"/>
      <w:r w:rsidRPr="000A1242">
        <w:rPr>
          <w:rFonts w:ascii="Arial" w:hAnsi="Arial" w:cs="Arial"/>
          <w:b/>
          <w:bCs/>
        </w:rPr>
        <w:t xml:space="preserve"> alarm </w:t>
      </w:r>
      <w:proofErr w:type="spellStart"/>
      <w:r w:rsidRPr="000A1242">
        <w:rPr>
          <w:rFonts w:ascii="Arial" w:hAnsi="Arial" w:cs="Arial"/>
          <w:b/>
          <w:bCs/>
        </w:rPr>
        <w:t>systems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 xml:space="preserve">klíčový trezor požární ochrany (KTPO) </w:t>
      </w:r>
    </w:p>
    <w:p w:rsid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Trvale obsluhované přijímací a vyhodnocovací poplachové zařízení umístěné na místní či vzdálené ohlašovně po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árů, do kterého jsou předávány informace týkající se stavu jednoho nebo více zařízení nebo systémů EPS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kontrola (</w:t>
      </w:r>
      <w:proofErr w:type="spellStart"/>
      <w:r w:rsidRPr="000A1242">
        <w:rPr>
          <w:rFonts w:ascii="Arial" w:hAnsi="Arial" w:cs="Arial"/>
          <w:b/>
          <w:bCs/>
        </w:rPr>
        <w:t>inspection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standardní postup, kterým je předepsaným způsobem prověřen systém EPS, jeho funkce a indikace v předem určených intervalech podle zvláštního předpisu a normativních po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adavků)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montáž (</w:t>
      </w:r>
      <w:proofErr w:type="spellStart"/>
      <w:r w:rsidRPr="000A1242">
        <w:rPr>
          <w:rFonts w:ascii="Arial" w:hAnsi="Arial" w:cs="Arial"/>
          <w:b/>
          <w:bCs/>
        </w:rPr>
        <w:t>installation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instalace systému EPS (upevnění a propojení komponentů a prvků systému). Montá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 mů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e být prováděna jednou nebo více stranami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lastRenderedPageBreak/>
        <w:t>montážní organizace (</w:t>
      </w:r>
      <w:proofErr w:type="spellStart"/>
      <w:r w:rsidRPr="000A1242">
        <w:rPr>
          <w:rFonts w:ascii="Arial" w:hAnsi="Arial" w:cs="Arial"/>
          <w:b/>
          <w:bCs/>
        </w:rPr>
        <w:t>installer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fyzická osoba nebo organizace způsobilá a odpovědná za celou montá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 (viz 3.26) nebo část procesu montá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e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údržba (</w:t>
      </w:r>
      <w:proofErr w:type="spellStart"/>
      <w:r w:rsidRPr="000A1242">
        <w:rPr>
          <w:rFonts w:ascii="Arial" w:hAnsi="Arial" w:cs="Arial"/>
          <w:b/>
          <w:bCs/>
        </w:rPr>
        <w:t>maintenance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kontrola, servis a opravy nutné k udr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ení správné činnosti nainstalovaného systému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 w:rsidRPr="000A1242">
        <w:rPr>
          <w:rFonts w:ascii="Arial" w:hAnsi="Arial" w:cs="Arial"/>
          <w:b/>
          <w:bCs/>
        </w:rPr>
        <w:t>předpoplach</w:t>
      </w:r>
      <w:proofErr w:type="spellEnd"/>
      <w:r w:rsidRPr="000A1242">
        <w:rPr>
          <w:rFonts w:ascii="Arial" w:hAnsi="Arial" w:cs="Arial"/>
          <w:b/>
          <w:bCs/>
        </w:rPr>
        <w:t xml:space="preserve"> (</w:t>
      </w:r>
      <w:proofErr w:type="spellStart"/>
      <w:r w:rsidRPr="000A1242">
        <w:rPr>
          <w:rFonts w:ascii="Arial" w:hAnsi="Arial" w:cs="Arial"/>
          <w:b/>
          <w:bCs/>
        </w:rPr>
        <w:t>pre</w:t>
      </w:r>
      <w:proofErr w:type="spellEnd"/>
      <w:r w:rsidRPr="000A1242">
        <w:rPr>
          <w:rFonts w:ascii="Arial" w:hAnsi="Arial" w:cs="Arial"/>
          <w:b/>
          <w:bCs/>
        </w:rPr>
        <w:t>-</w:t>
      </w:r>
      <w:proofErr w:type="spellStart"/>
      <w:r w:rsidRPr="000A1242">
        <w:rPr>
          <w:rFonts w:ascii="Arial" w:hAnsi="Arial" w:cs="Arial"/>
          <w:b/>
          <w:bCs/>
        </w:rPr>
        <w:t>warning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výstraha, která je signalizována v případě, </w:t>
      </w:r>
      <w:proofErr w:type="spellStart"/>
      <w:r w:rsidRPr="000A1242">
        <w:rPr>
          <w:rFonts w:ascii="Arial" w:hAnsi="Arial" w:cs="Arial"/>
        </w:rPr>
        <w:t>ţe</w:t>
      </w:r>
      <w:proofErr w:type="spellEnd"/>
      <w:r w:rsidRPr="000A1242">
        <w:rPr>
          <w:rFonts w:ascii="Arial" w:hAnsi="Arial" w:cs="Arial"/>
        </w:rPr>
        <w:t xml:space="preserve"> signál ze senzoru překročí normální úroveň, ale ještě nedosáhne úrovně po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árního poplachu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investor (</w:t>
      </w:r>
      <w:proofErr w:type="spellStart"/>
      <w:r w:rsidRPr="000A1242">
        <w:rPr>
          <w:rFonts w:ascii="Arial" w:hAnsi="Arial" w:cs="Arial"/>
          <w:b/>
          <w:bCs/>
        </w:rPr>
        <w:t>purchaser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fyzická osoba nebo organizace, která nese odpovědnost za financování instalace systému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  <w:b/>
          <w:bCs/>
        </w:rPr>
        <w:t>servis (</w:t>
      </w:r>
      <w:proofErr w:type="spellStart"/>
      <w:r w:rsidRPr="000A1242">
        <w:rPr>
          <w:rFonts w:ascii="Arial" w:hAnsi="Arial" w:cs="Arial"/>
          <w:b/>
          <w:bCs/>
        </w:rPr>
        <w:t>servicing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standardní postupy práce na systému EPS (zahrnující čištění, kalibrování, nastavení a přemístění) prováděné v předem určených intervalech podle provozní dokumentace výrobce anebo dodavatele (předepsané servisní lhůty jsou uvedeny v provozní knize EPS)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0A1242">
        <w:rPr>
          <w:rFonts w:ascii="Arial" w:hAnsi="Arial" w:cs="Arial"/>
          <w:b/>
          <w:bCs/>
        </w:rPr>
        <w:t>dodavatel (</w:t>
      </w:r>
      <w:proofErr w:type="spellStart"/>
      <w:r w:rsidRPr="000A1242">
        <w:rPr>
          <w:rFonts w:ascii="Arial" w:hAnsi="Arial" w:cs="Arial"/>
          <w:b/>
          <w:bCs/>
        </w:rPr>
        <w:t>supplier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fyzická osoba nebo organizace, která dodává systém nebo jeho část pro instalovaný systém EPS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POZNÁMKA Pokud je systém nebo jeho část pro instalovaný systém zakoupen od jediné organizace, potom se tato organizace nazývá dodavatel systému.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0A1242">
        <w:rPr>
          <w:rFonts w:ascii="Arial" w:hAnsi="Arial" w:cs="Arial"/>
          <w:b/>
          <w:bCs/>
        </w:rPr>
        <w:t xml:space="preserve">uživatel (user)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fyzická osoba nebo organizace, která u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ívá objekt (nebo jeho část), ve kterém je instalován systém EPS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0A1242">
        <w:rPr>
          <w:rFonts w:ascii="Arial" w:hAnsi="Arial" w:cs="Arial"/>
          <w:b/>
          <w:bCs/>
        </w:rPr>
        <w:t>ověření (</w:t>
      </w:r>
      <w:proofErr w:type="spellStart"/>
      <w:r w:rsidRPr="000A1242">
        <w:rPr>
          <w:rFonts w:ascii="Arial" w:hAnsi="Arial" w:cs="Arial"/>
          <w:b/>
          <w:bCs/>
        </w:rPr>
        <w:t>verification</w:t>
      </w:r>
      <w:proofErr w:type="spellEnd"/>
      <w:r w:rsidRPr="000A1242">
        <w:rPr>
          <w:rFonts w:ascii="Arial" w:hAnsi="Arial" w:cs="Arial"/>
          <w:b/>
          <w:bCs/>
        </w:rPr>
        <w:t xml:space="preserve">) </w:t>
      </w:r>
    </w:p>
    <w:p w:rsid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>proces, při kterém montá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>ní organizace nebo jiný zástupce dodavatele dokladuje odběrateli</w:t>
      </w:r>
      <w:r w:rsidR="00B927A0">
        <w:rPr>
          <w:rFonts w:ascii="Arial" w:hAnsi="Arial" w:cs="Arial"/>
        </w:rPr>
        <w:t>, ž</w:t>
      </w:r>
      <w:r w:rsidRPr="000A1242">
        <w:rPr>
          <w:rFonts w:ascii="Arial" w:hAnsi="Arial" w:cs="Arial"/>
        </w:rPr>
        <w:t>e nainstalovaný systém splňuje definované po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adavky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0A1242">
        <w:rPr>
          <w:rFonts w:ascii="Arial" w:hAnsi="Arial" w:cs="Arial"/>
          <w:b/>
          <w:bCs/>
        </w:rPr>
        <w:t xml:space="preserve">zařízení EPS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  <w:b/>
        </w:rPr>
      </w:pPr>
      <w:r w:rsidRPr="000A1242">
        <w:rPr>
          <w:rFonts w:ascii="Arial" w:hAnsi="Arial" w:cs="Arial"/>
          <w:b/>
          <w:bCs/>
        </w:rPr>
        <w:t>Systém EPS (</w:t>
      </w:r>
      <w:proofErr w:type="spellStart"/>
      <w:r w:rsidRPr="000A1242">
        <w:rPr>
          <w:rFonts w:ascii="Arial" w:hAnsi="Arial" w:cs="Arial"/>
          <w:b/>
          <w:bCs/>
        </w:rPr>
        <w:t>fire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detection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and</w:t>
      </w:r>
      <w:proofErr w:type="spellEnd"/>
      <w:r w:rsidRPr="000A1242">
        <w:rPr>
          <w:rFonts w:ascii="Arial" w:hAnsi="Arial" w:cs="Arial"/>
          <w:b/>
          <w:bCs/>
        </w:rPr>
        <w:t xml:space="preserve"> </w:t>
      </w:r>
      <w:proofErr w:type="spellStart"/>
      <w:r w:rsidRPr="000A1242">
        <w:rPr>
          <w:rFonts w:ascii="Arial" w:hAnsi="Arial" w:cs="Arial"/>
          <w:b/>
          <w:bCs/>
        </w:rPr>
        <w:t>fire</w:t>
      </w:r>
      <w:proofErr w:type="spellEnd"/>
      <w:r w:rsidRPr="000A1242">
        <w:rPr>
          <w:rFonts w:ascii="Arial" w:hAnsi="Arial" w:cs="Arial"/>
          <w:b/>
          <w:bCs/>
        </w:rPr>
        <w:t xml:space="preserve"> alarm </w:t>
      </w:r>
      <w:proofErr w:type="spellStart"/>
      <w:r w:rsidRPr="000A1242">
        <w:rPr>
          <w:rFonts w:ascii="Arial" w:hAnsi="Arial" w:cs="Arial"/>
          <w:b/>
          <w:bCs/>
        </w:rPr>
        <w:t>system</w:t>
      </w:r>
      <w:proofErr w:type="spellEnd"/>
      <w:r w:rsidRPr="000A1242">
        <w:rPr>
          <w:rFonts w:ascii="Arial" w:hAnsi="Arial" w:cs="Arial"/>
          <w:b/>
          <w:bCs/>
        </w:rPr>
        <w:t xml:space="preserve"> FDAS)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Zařízení podle EN 54-13 </w:t>
      </w:r>
    </w:p>
    <w:p w:rsidR="000A1242" w:rsidRPr="000A1242" w:rsidRDefault="000A1242" w:rsidP="000A1242">
      <w:pPr>
        <w:pStyle w:val="Default"/>
        <w:spacing w:line="276" w:lineRule="auto"/>
        <w:jc w:val="both"/>
        <w:rPr>
          <w:rFonts w:ascii="Arial" w:hAnsi="Arial" w:cs="Arial"/>
        </w:rPr>
      </w:pPr>
      <w:r w:rsidRPr="000A1242">
        <w:rPr>
          <w:rFonts w:ascii="Arial" w:hAnsi="Arial" w:cs="Arial"/>
        </w:rPr>
        <w:t xml:space="preserve">skupina komponentů zahrnujících ústřednu, která, pokud je uspořádána ve stanovené </w:t>
      </w:r>
      <w:proofErr w:type="spellStart"/>
      <w:r w:rsidRPr="000A1242">
        <w:rPr>
          <w:rFonts w:ascii="Arial" w:hAnsi="Arial" w:cs="Arial"/>
        </w:rPr>
        <w:t>konfiguraci</w:t>
      </w:r>
      <w:r w:rsidR="00B927A0">
        <w:rPr>
          <w:rFonts w:ascii="Arial" w:hAnsi="Arial" w:cs="Arial"/>
        </w:rPr>
        <w:t>ch</w:t>
      </w:r>
      <w:proofErr w:type="spellEnd"/>
      <w:r w:rsidRPr="000A1242">
        <w:rPr>
          <w:rFonts w:ascii="Arial" w:hAnsi="Arial" w:cs="Arial"/>
        </w:rPr>
        <w:t>, je</w:t>
      </w:r>
      <w:r w:rsidR="00850455">
        <w:rPr>
          <w:rFonts w:ascii="Arial" w:hAnsi="Arial" w:cs="Arial"/>
        </w:rPr>
        <w:t xml:space="preserve"> </w:t>
      </w:r>
      <w:r w:rsidRPr="000A1242">
        <w:rPr>
          <w:rFonts w:ascii="Arial" w:hAnsi="Arial" w:cs="Arial"/>
        </w:rPr>
        <w:t>schopna detekce a indikace po</w:t>
      </w:r>
      <w:r w:rsidR="00B927A0">
        <w:rPr>
          <w:rFonts w:ascii="Arial" w:hAnsi="Arial" w:cs="Arial"/>
        </w:rPr>
        <w:t>ž</w:t>
      </w:r>
      <w:r w:rsidRPr="000A1242">
        <w:rPr>
          <w:rFonts w:ascii="Arial" w:hAnsi="Arial" w:cs="Arial"/>
        </w:rPr>
        <w:t xml:space="preserve">áru a vydání signálu pro odpovídající odezvu </w:t>
      </w:r>
    </w:p>
    <w:sectPr w:rsidR="000A1242" w:rsidRPr="000A1242" w:rsidSect="000A1242">
      <w:pgSz w:w="11906" w:h="16838"/>
      <w:pgMar w:top="1418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1242"/>
    <w:rsid w:val="00091B81"/>
    <w:rsid w:val="000A1242"/>
    <w:rsid w:val="00421A77"/>
    <w:rsid w:val="004D6DF4"/>
    <w:rsid w:val="005D1D20"/>
    <w:rsid w:val="00850455"/>
    <w:rsid w:val="00B848A1"/>
    <w:rsid w:val="00B927A0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paragraph" w:customStyle="1" w:styleId="Default">
    <w:name w:val="Default"/>
    <w:rsid w:val="000A12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4</cp:revision>
  <dcterms:created xsi:type="dcterms:W3CDTF">2013-12-09T08:36:00Z</dcterms:created>
  <dcterms:modified xsi:type="dcterms:W3CDTF">2013-12-09T08:49:00Z</dcterms:modified>
</cp:coreProperties>
</file>